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110"/>
        <w:tblGridChange w:id="0">
          <w:tblGrid>
            <w:gridCol w:w="2880"/>
            <w:gridCol w:w="71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4"/>
                <w:szCs w:val="24"/>
                <w:rtl w:val="0"/>
              </w:rPr>
              <w:t xml:space="preserve">Sujet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Date 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Autre méta données 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u w:val="singl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u w:val="single"/>
                <w:rtl w:val="0"/>
              </w:rPr>
              <w:t xml:space="preserve">Éléments clefs 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u w:val="singl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u w:val="single"/>
                <w:rtl w:val="0"/>
              </w:rPr>
              <w:t xml:space="preserve">Prise de notes 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u w:val="singl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u w:val="single"/>
                <w:rtl w:val="0"/>
              </w:rPr>
              <w:t xml:space="preserve">Synthèse 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